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201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b/>
          <w:sz w:val="24"/>
          <w:szCs w:val="24"/>
        </w:rPr>
        <w:t>年临床执业医师《其他》考试大纲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201</w:t>
      </w:r>
      <w:r>
        <w:rPr>
          <w:rFonts w:hint="eastAsia" w:ascii="宋体" w:hAnsi="宋体"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sz w:val="24"/>
          <w:szCs w:val="24"/>
        </w:rPr>
        <w:t>年临床执业医师《其他》考试大纲已经顺利公布，请广大临床执业医师考生参考：</w:t>
      </w:r>
    </w:p>
    <w:tbl>
      <w:tblPr>
        <w:tblStyle w:val="7"/>
        <w:tblW w:w="9388" w:type="dxa"/>
        <w:jc w:val="center"/>
        <w:tblCellSpacing w:w="0" w:type="dxa"/>
        <w:tblInd w:w="-105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8"/>
        <w:gridCol w:w="2694"/>
        <w:gridCol w:w="558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十三、其他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（一）围手术期处理</w:t>
            </w:r>
          </w:p>
        </w:tc>
        <w:tc>
          <w:tcPr>
            <w:tcW w:w="55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11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1.术前准备</w:t>
            </w:r>
          </w:p>
        </w:tc>
        <w:tc>
          <w:tcPr>
            <w:tcW w:w="55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（1）手术限时分类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（2）一般准备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（3）特殊准备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2.术后处理</w:t>
            </w:r>
          </w:p>
        </w:tc>
        <w:tc>
          <w:tcPr>
            <w:tcW w:w="55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（1）术后常规处理与监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szCs w:val="24"/>
              </w:rPr>
              <w:t>测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（2）术后不适与处理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3.术后主要并发症</w:t>
            </w:r>
          </w:p>
        </w:tc>
        <w:tc>
          <w:tcPr>
            <w:tcW w:w="55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（2）预防与处理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（二）营养</w:t>
            </w:r>
          </w:p>
        </w:tc>
        <w:tc>
          <w:tcPr>
            <w:tcW w:w="55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1.概述</w:t>
            </w:r>
          </w:p>
        </w:tc>
        <w:tc>
          <w:tcPr>
            <w:tcW w:w="55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（1）人体的基本营养代谢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（2）创伤与感染的代谢变化与营养需求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（3）营养状态的评价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2.肠外营养</w:t>
            </w:r>
          </w:p>
        </w:tc>
        <w:tc>
          <w:tcPr>
            <w:tcW w:w="55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（1）概念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（2）制剂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（3）全营养混合液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（4）输入途径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（5）适应证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（6）并发症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（7）监测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3.肠内营养</w:t>
            </w:r>
          </w:p>
        </w:tc>
        <w:tc>
          <w:tcPr>
            <w:tcW w:w="55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（1）概念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（2）制剂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（3）适应证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（4）并发症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（三）感染</w:t>
            </w:r>
          </w:p>
        </w:tc>
        <w:tc>
          <w:tcPr>
            <w:tcW w:w="55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1.概论</w:t>
            </w:r>
          </w:p>
        </w:tc>
        <w:tc>
          <w:tcPr>
            <w:tcW w:w="55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（1）分类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（3）病理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2.软组织急性化脓性感染</w:t>
            </w:r>
          </w:p>
        </w:tc>
        <w:tc>
          <w:tcPr>
            <w:tcW w:w="55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（1）疖的病因、临床特点和治疗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（2）痈的病因、临床特点和治疗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（3）急性蜂窝织炎的病因、临床特点和治疗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（4）丹毒的病因、临床特点和治疗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（5）甲沟炎的病因、临床特点和治疗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（6）脓性指头炎的病因、临床特点和治疗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3.全身化脓性感染</w:t>
            </w:r>
          </w:p>
        </w:tc>
        <w:tc>
          <w:tcPr>
            <w:tcW w:w="55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4.有芽胞厌氧菌感染</w:t>
            </w:r>
          </w:p>
        </w:tc>
        <w:tc>
          <w:tcPr>
            <w:tcW w:w="55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（1）破伤风梭状芽胞杆菌感染的诊断与治疗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（2）气性坏疽的诊断与治疗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5.抗菌药合理应用原则</w:t>
            </w:r>
          </w:p>
        </w:tc>
        <w:tc>
          <w:tcPr>
            <w:tcW w:w="55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（四）创伤和火器伤</w:t>
            </w:r>
          </w:p>
        </w:tc>
        <w:tc>
          <w:tcPr>
            <w:tcW w:w="55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1.概论</w:t>
            </w:r>
          </w:p>
        </w:tc>
        <w:tc>
          <w:tcPr>
            <w:tcW w:w="55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（1）分类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（2）创伤的诊断、创口的判断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（3）清创术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（4）急救及治疗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（5）影响伤口愈合的因素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2.火器伤</w:t>
            </w:r>
          </w:p>
        </w:tc>
        <w:tc>
          <w:tcPr>
            <w:tcW w:w="55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火器伤的特点及治疗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（五）烧伤</w:t>
            </w:r>
          </w:p>
        </w:tc>
        <w:tc>
          <w:tcPr>
            <w:tcW w:w="55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1.热烧伤</w:t>
            </w:r>
          </w:p>
        </w:tc>
        <w:tc>
          <w:tcPr>
            <w:tcW w:w="55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（1）面积计算与深度判定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（2）现场急救与治疗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（3）初期处理与补液方法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2.电烧伤</w:t>
            </w:r>
          </w:p>
        </w:tc>
        <w:tc>
          <w:tcPr>
            <w:tcW w:w="55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（1）特点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（2）急救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（六）乳房疾病</w:t>
            </w:r>
          </w:p>
        </w:tc>
        <w:tc>
          <w:tcPr>
            <w:tcW w:w="55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1.乳房解剖、生理</w:t>
            </w:r>
          </w:p>
        </w:tc>
        <w:tc>
          <w:tcPr>
            <w:tcW w:w="55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2.急性乳腺炎</w:t>
            </w:r>
          </w:p>
        </w:tc>
        <w:tc>
          <w:tcPr>
            <w:tcW w:w="55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（4）治疗及切开引流的注意事项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3.乳腺囊性增生病</w:t>
            </w:r>
          </w:p>
        </w:tc>
        <w:tc>
          <w:tcPr>
            <w:tcW w:w="55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（1）概述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（2）临床特点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4.乳腺纤维腺瘤</w:t>
            </w:r>
          </w:p>
        </w:tc>
        <w:tc>
          <w:tcPr>
            <w:tcW w:w="55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5.乳腺癌</w:t>
            </w:r>
          </w:p>
        </w:tc>
        <w:tc>
          <w:tcPr>
            <w:tcW w:w="55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（1）高危因素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（2）常见组织学类型及转移途径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（3）临床表现和临床分期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（5）手术治疗方式、适应证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（6）综合治疗与预防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（七）中毒</w:t>
            </w:r>
          </w:p>
        </w:tc>
        <w:tc>
          <w:tcPr>
            <w:tcW w:w="55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1.总论</w:t>
            </w:r>
          </w:p>
        </w:tc>
        <w:tc>
          <w:tcPr>
            <w:tcW w:w="55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（1）病因和发病机制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（4）治疗和预防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2.急性农药中毒（有机磷杀虫药、灭鼠药）</w:t>
            </w:r>
          </w:p>
        </w:tc>
        <w:tc>
          <w:tcPr>
            <w:tcW w:w="55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（1）中毒机制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（2）临床表现和分级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3.急性一氧化碳中毒</w:t>
            </w:r>
          </w:p>
        </w:tc>
        <w:tc>
          <w:tcPr>
            <w:tcW w:w="55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（1）病因和发病机制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（5）治疗、防治并发症和后发症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（6）预防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4.镇静催眠药中毒</w:t>
            </w:r>
          </w:p>
        </w:tc>
        <w:tc>
          <w:tcPr>
            <w:tcW w:w="55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（1）中毒机制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（八）中暑</w:t>
            </w:r>
          </w:p>
        </w:tc>
        <w:tc>
          <w:tcPr>
            <w:tcW w:w="55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（4）处理原则</w:t>
            </w:r>
          </w:p>
        </w:tc>
      </w:tr>
    </w:tbl>
    <w:p>
      <w:pPr>
        <w:spacing w:line="360" w:lineRule="auto"/>
        <w:rPr>
          <w:rFonts w:ascii="宋体" w:hAnsi="宋体"/>
          <w:sz w:val="24"/>
          <w:szCs w:val="24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1800225" cy="561975"/>
          <wp:effectExtent l="0" t="0" r="9525" b="9525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5619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</w:t>
    </w:r>
    <w:r>
      <w:rPr>
        <w:rFonts w:hint="eastAsia"/>
        <w:lang w:val="en-US" w:eastAsia="zh-CN"/>
      </w:rPr>
      <w:t xml:space="preserve">                               </w:t>
    </w:r>
    <w:r>
      <w:rPr>
        <w:rFonts w:hint="eastAsia"/>
      </w:rPr>
      <w:t xml:space="preserve"> </w:t>
    </w:r>
    <w:r>
      <w:rPr>
        <w:rFonts w:hint="eastAsia"/>
        <w:lang w:val="en-US" w:eastAsia="zh-CN"/>
      </w:rPr>
      <w:t>www.ykpass.com.cn</w:t>
    </w:r>
  </w:p>
  <w:p>
    <w:pPr>
      <w:pStyle w:val="4"/>
      <w:jc w:val="left"/>
      <w:rPr>
        <w:rFonts w:ascii="宋体" w:hAnsi="宋体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0C1"/>
    <w:rsid w:val="00096EF2"/>
    <w:rsid w:val="001040C1"/>
    <w:rsid w:val="00845C38"/>
    <w:rsid w:val="00C15F8D"/>
    <w:rsid w:val="00C533B1"/>
    <w:rsid w:val="00DA78B5"/>
    <w:rsid w:val="3C552E4A"/>
    <w:rsid w:val="4C86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unhideWhenUsed/>
    <w:uiPriority w:val="99"/>
    <w:rPr>
      <w:color w:val="0000FF"/>
      <w:u w:val="single"/>
    </w:r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184</Words>
  <Characters>1055</Characters>
  <Lines>8</Lines>
  <Paragraphs>2</Paragraphs>
  <ScaleCrop>false</ScaleCrop>
  <LinksUpToDate>false</LinksUpToDate>
  <CharactersWithSpaces>1237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2017-03-21T02:45:00Z</dcterms:created>
  <dc:creator>DELL</dc:creator>
  <cp:lastModifiedBy>撒哈拉没有雨</cp:lastModifiedBy>
  <dcterms:modified xsi:type="dcterms:W3CDTF">2018-02-26T06:41:10Z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