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C" w:rsidRPr="003E1B5C" w:rsidRDefault="003E1B5C" w:rsidP="003E1B5C">
      <w:pPr>
        <w:widowControl/>
        <w:shd w:val="clear" w:color="auto" w:fill="FFFFFF"/>
        <w:spacing w:line="600" w:lineRule="atLeast"/>
        <w:ind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3E1B5C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国家执业药师资格考试报考专业参考目录（本科）</w:t>
      </w:r>
    </w:p>
    <w:p w:rsidR="003E1B5C" w:rsidRPr="003E1B5C" w:rsidRDefault="003E1B5C" w:rsidP="003E1B5C">
      <w:pPr>
        <w:widowControl/>
        <w:shd w:val="clear" w:color="auto" w:fill="FFFFFF"/>
        <w:spacing w:line="400" w:lineRule="atLeast"/>
        <w:ind w:firstLine="288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3E1B5C">
        <w:rPr>
          <w:rFonts w:ascii="宋体" w:eastAsia="宋体" w:hAnsi="宋体" w:cs="Arial" w:hint="eastAsia"/>
          <w:b/>
          <w:bCs/>
          <w:color w:val="333333"/>
          <w:kern w:val="0"/>
          <w:sz w:val="28"/>
          <w:szCs w:val="28"/>
        </w:rPr>
        <w:t> </w:t>
      </w:r>
    </w:p>
    <w:tbl>
      <w:tblPr>
        <w:tblW w:w="97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3282"/>
        <w:gridCol w:w="1583"/>
        <w:gridCol w:w="3407"/>
      </w:tblGrid>
      <w:tr w:rsidR="003E1B5C" w:rsidRPr="003E1B5C" w:rsidTr="003E1B5C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2012年9月—现在</w:t>
            </w:r>
          </w:p>
        </w:tc>
        <w:tc>
          <w:tcPr>
            <w:tcW w:w="4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1998年7月—2012年9月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学科门类、专业类、专业名称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学科门类、专业类、专业名称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07学科门类：理学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应用化学（注：可授理学或工学学士学位）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应用化学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070303T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化学生物学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化学生物学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分子科学与工程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070304W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分子科学与工程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070411S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生物资源科学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生物安全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生物科学与生物技术（部分）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生物技术（注：可授理学或工学学士学位）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生物技术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生物科学与生物技术（部分）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071003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生物信息学（注：可授理学或工学学士学位）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生物信息学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生物信息技术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070408W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医学信息学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08学科门类：工学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081301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化工与制药（部分）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081302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081103W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化工与制药（部分）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081305T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化学工程与工业生物工程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化学工程与工业生物工程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电气信息类（部分）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082601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生物医学工程（注：可授工学或理学学士学位）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080607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080626S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医疗器械工程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081801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081906W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生物系统工程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081410S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轻工生物技术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083002T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081107S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生物制药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4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10学科门类：医学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100101K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100101*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临床医学与医学技术类（部分）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100202TK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100302*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麻醉学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100303*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100204TK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眼视光医学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眼视光学（部分）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100205TK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精神医学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100308W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精神医学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100206TK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预防医学类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预防医学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食品卫生与营养学（注：授予理学学士学位）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040332W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食品营养与检验教育（部分）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妇幼保健医学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100203S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妇幼保健医学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100404TK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卫生监督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100206S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卫生监督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100405TK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全球健康学（注：授予理学学士学位）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100205S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全球健康学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100502K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针灸推拿学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100503K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藏医学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藏医学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100504K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100505K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维医学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维医学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100506K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壮医学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100507S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壮医学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100507K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100508S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中医学类（部分）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100601K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中西医临床医学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100505W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中西医临床医学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应用药学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药物制剂（注：授予理学学士学位）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药物制剂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100703TK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100808S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临床药学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药事管理（注：授予理学学士学位）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100810S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药事管理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药物分析（注：授予理学学士学位）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药物分析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100706T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药物化学（注：授予理学学士学位）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100813S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药物化学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100707T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海洋药学（注：授予理学学士</w:t>
            </w: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100809S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海洋药学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中药学类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中药资源与开发（注：授予理学学士学位）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中药资源与开发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100803T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藏药学（注：授予理学学士学位）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100805W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藏药学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100804T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蒙药学（注：授予理学学士学位）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100811W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蒙药学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100805T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中药制药（注：可授理学或工学学士学位）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100814S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中药制药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100806T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中草药栽培与鉴定（注：授予理学学士学位）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100804W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中草药栽培与鉴定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100601*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医学技术类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临床医学与医学技术类（部分）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医学检验技术（注：授予理学学士学位）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100304*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医学检验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101002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医学实验技术（注：授予理学学士学位）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100311W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医学实验学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100309W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医学技术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100312S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医学美容技术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101003</w:t>
            </w: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100303*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1B5C" w:rsidRPr="003E1B5C" w:rsidRDefault="003E1B5C" w:rsidP="003E1B5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080629S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医学影像工程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眼视光学（注：授予理学学士学位）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100306W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眼视光学(部分）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100307W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康复治疗学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口腔医学技术（注：授予理学学士学位）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100402W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口腔修复工艺学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101007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卫生检验与检疫（注：授予理学学士学位）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100202S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卫生检验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护理学类</w:t>
            </w:r>
          </w:p>
        </w:tc>
      </w:tr>
      <w:tr w:rsidR="003E1B5C" w:rsidRPr="003E1B5C" w:rsidTr="003E1B5C">
        <w:trPr>
          <w:trHeight w:val="284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101101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护理学（注：授予理学学士学位）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100701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5C" w:rsidRPr="003E1B5C" w:rsidRDefault="003E1B5C" w:rsidP="003E1B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1B5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护理学</w:t>
            </w:r>
          </w:p>
        </w:tc>
      </w:tr>
    </w:tbl>
    <w:p w:rsidR="003E1B5C" w:rsidRPr="003E1B5C" w:rsidRDefault="003E1B5C" w:rsidP="003E1B5C">
      <w:pPr>
        <w:widowControl/>
        <w:shd w:val="clear" w:color="auto" w:fill="FFFFFF"/>
        <w:spacing w:line="177" w:lineRule="atLeast"/>
        <w:ind w:left="1045" w:right="402" w:hanging="736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3E1B5C">
        <w:rPr>
          <w:rFonts w:ascii="仿宋" w:eastAsia="仿宋" w:hAnsi="仿宋" w:cs="Arial" w:hint="eastAsia"/>
          <w:color w:val="333333"/>
          <w:kern w:val="0"/>
          <w:sz w:val="24"/>
          <w:szCs w:val="24"/>
        </w:rPr>
        <w:t>注：a.目录源于教育部印发的《〈普通高等学校本科专业目录（2012年）〉〈普通高等学校本科专业设置管理规定〉等文件的通知》（教高〔2012〕9号）。</w:t>
      </w:r>
    </w:p>
    <w:p w:rsidR="003E1B5C" w:rsidRPr="003E1B5C" w:rsidRDefault="003E1B5C" w:rsidP="003E1B5C">
      <w:pPr>
        <w:widowControl/>
        <w:shd w:val="clear" w:color="auto" w:fill="FFFFFF"/>
        <w:spacing w:line="177" w:lineRule="atLeast"/>
        <w:ind w:left="1086" w:right="402" w:hanging="240"/>
        <w:jc w:val="left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3E1B5C">
        <w:rPr>
          <w:rFonts w:ascii="仿宋" w:eastAsia="仿宋" w:hAnsi="仿宋" w:cs="Arial" w:hint="eastAsia"/>
          <w:color w:val="333333"/>
          <w:kern w:val="0"/>
          <w:sz w:val="24"/>
          <w:szCs w:val="24"/>
        </w:rPr>
        <w:t>b.1998年之前的专业名称可以参照教育部发布的相关专业目录来执行。</w:t>
      </w:r>
    </w:p>
    <w:p w:rsidR="00342938" w:rsidRPr="003E1B5C" w:rsidRDefault="00027B5B"/>
    <w:sectPr w:rsidR="00342938" w:rsidRPr="003E1B5C" w:rsidSect="00283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5B" w:rsidRDefault="00027B5B" w:rsidP="003E1B5C">
      <w:r>
        <w:separator/>
      </w:r>
    </w:p>
  </w:endnote>
  <w:endnote w:type="continuationSeparator" w:id="0">
    <w:p w:rsidR="00027B5B" w:rsidRDefault="00027B5B" w:rsidP="003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5B" w:rsidRDefault="00027B5B" w:rsidP="003E1B5C">
      <w:r>
        <w:separator/>
      </w:r>
    </w:p>
  </w:footnote>
  <w:footnote w:type="continuationSeparator" w:id="0">
    <w:p w:rsidR="00027B5B" w:rsidRDefault="00027B5B" w:rsidP="003E1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B5C"/>
    <w:rsid w:val="00027B5B"/>
    <w:rsid w:val="00283F26"/>
    <w:rsid w:val="003E1B5C"/>
    <w:rsid w:val="00621CE9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2018-07-18T02:54:00Z</dcterms:created>
  <dcterms:modified xsi:type="dcterms:W3CDTF">2018-07-18T02:54:00Z</dcterms:modified>
</cp:coreProperties>
</file>